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239" w:rsidRDefault="00B1223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12239" w:rsidRDefault="00B840B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B12239" w:rsidRDefault="00B1223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12239" w:rsidRDefault="00B840B4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>по проекту межевания территории,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281C38">
        <w:rPr>
          <w:rFonts w:ascii="Times New Roman" w:hAnsi="Times New Roman" w:cs="Times New Roman"/>
          <w:sz w:val="26"/>
          <w:szCs w:val="24"/>
        </w:rPr>
        <w:t>"зона набережных"</w:t>
      </w:r>
      <w:r>
        <w:rPr>
          <w:rFonts w:ascii="Times New Roman" w:hAnsi="Times New Roman" w:cs="Times New Roman"/>
          <w:sz w:val="26"/>
          <w:szCs w:val="24"/>
        </w:rPr>
        <w:t>, внутриквартальным проездом между домами</w:t>
      </w:r>
      <w:r>
        <w:rPr>
          <w:rFonts w:ascii="Times New Roman" w:hAnsi="Times New Roman" w:cs="Times New Roman"/>
          <w:sz w:val="26"/>
          <w:szCs w:val="24"/>
        </w:rPr>
        <w:t xml:space="preserve"> № 16 и № 18 по улице Дровяной</w:t>
      </w:r>
      <w:r>
        <w:rPr>
          <w:rFonts w:ascii="Times New Roman" w:hAnsi="Times New Roman"/>
          <w:sz w:val="26"/>
          <w:szCs w:val="26"/>
        </w:rPr>
        <w:t>.</w:t>
      </w:r>
    </w:p>
    <w:p w:rsidR="00B12239" w:rsidRDefault="00B840B4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Проект межевания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281C38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зона набережных</w:t>
      </w:r>
      <w:r w:rsidR="00281C38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, внутриквартальным проездом между домами № 16 и № 18 по улице Дровяной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4"/>
        </w:rPr>
        <w:t>является приложением к постановлению Главы города</w:t>
      </w:r>
      <w:r>
        <w:rPr>
          <w:rFonts w:ascii="Times New Roman" w:hAnsi="Times New Roman" w:cs="Times New Roman"/>
          <w:sz w:val="26"/>
          <w:szCs w:val="24"/>
        </w:rPr>
        <w:t xml:space="preserve"> Костромы от </w:t>
      </w:r>
      <w:r w:rsidR="00281C38">
        <w:rPr>
          <w:rFonts w:ascii="Times New Roman" w:hAnsi="Times New Roman" w:cs="Times New Roman"/>
          <w:sz w:val="26"/>
          <w:szCs w:val="24"/>
        </w:rPr>
        <w:t>10 сентября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281C38">
        <w:rPr>
          <w:rFonts w:ascii="Times New Roman" w:hAnsi="Times New Roman" w:cs="Times New Roman"/>
          <w:sz w:val="26"/>
          <w:szCs w:val="24"/>
          <w:highlight w:val="white"/>
        </w:rPr>
        <w:t>78.</w:t>
      </w:r>
    </w:p>
    <w:p w:rsidR="00B12239" w:rsidRDefault="00B840B4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 октября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B12239" w:rsidRDefault="00B840B4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</w:t>
      </w:r>
      <w:r>
        <w:rPr>
          <w:rFonts w:ascii="Times New Roman" w:hAnsi="Times New Roman" w:cs="Times New Roman"/>
          <w:sz w:val="26"/>
          <w:szCs w:val="24"/>
        </w:rPr>
        <w:t xml:space="preserve">личных слушаний -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>электр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B12239" w:rsidRDefault="00B840B4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22 сентября по 2 октября 2025 г.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18.00 </w:t>
      </w:r>
      <w:r>
        <w:rPr>
          <w:rFonts w:ascii="Times New Roman" w:hAnsi="Times New Roman" w:cs="Times New Roman"/>
          <w:sz w:val="26"/>
          <w:szCs w:val="26"/>
        </w:rPr>
        <w:t>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B12239" w:rsidRDefault="00B840B4">
      <w:pPr>
        <w:tabs>
          <w:tab w:val="left" w:pos="56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Проектом межевания территории предусматривается: </w:t>
      </w:r>
    </w:p>
    <w:p w:rsidR="00B12239" w:rsidRDefault="00B840B4">
      <w:pPr>
        <w:tabs>
          <w:tab w:val="left" w:pos="567"/>
        </w:tabs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>образование границ земельных участков, расположенных по улице Дровяно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>й, и находящихся в собственности физических лиц</w:t>
      </w:r>
      <w:r>
        <w:rPr>
          <w:rFonts w:ascii="Times New Roman" w:hAnsi="Times New Roman"/>
          <w:color w:val="000000" w:themeColor="text1"/>
          <w:sz w:val="26"/>
          <w:szCs w:val="26"/>
        </w:rPr>
        <w:t>, путем перераспределения их с землями, государственная собственность на которые не разграничена;</w:t>
      </w:r>
    </w:p>
    <w:p w:rsidR="00B12239" w:rsidRDefault="00B840B4">
      <w:pPr>
        <w:tabs>
          <w:tab w:val="left" w:pos="567"/>
        </w:tabs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>- установление красных линий по границам существующего элемента планировочной структуры (квартала)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12239" w:rsidRDefault="00B840B4">
      <w:pPr>
        <w:tabs>
          <w:tab w:val="left" w:pos="567"/>
        </w:tabs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образован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ие земельных участков (территорий) общего пользования.</w:t>
      </w:r>
    </w:p>
    <w:p w:rsidR="00B12239" w:rsidRDefault="00B840B4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 межевания территории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подлежащий рассмотрению на публичных слушаниях, и информационные материалы к нему размещаются на официальном сайте Администрации города Костромы в информационно-телекоммуни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кационной сети "Интернет" по адресу: </w:t>
      </w:r>
      <w:hyperlink r:id="rId7" w:tgtFrame="https://grad.kostroma.gov.ru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281C38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281C38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281C38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281C38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281C38">
        <w:rPr>
          <w:rFonts w:ascii="Times New Roman" w:hAnsi="Times New Roman" w:cs="Times New Roman"/>
          <w:sz w:val="26"/>
          <w:szCs w:val="26"/>
          <w:lang w:eastAsia="ru-RU"/>
        </w:rPr>
        <w:t xml:space="preserve"> "</w:t>
      </w:r>
      <w:r>
        <w:rPr>
          <w:rFonts w:ascii="Times New Roman" w:hAnsi="Times New Roman" w:cs="Times New Roman"/>
          <w:sz w:val="26"/>
          <w:szCs w:val="26"/>
          <w:lang w:eastAsia="ru-RU"/>
        </w:rPr>
        <w:t>Публичные слушания</w:t>
      </w:r>
      <w:r w:rsidR="00281C38">
        <w:rPr>
          <w:rFonts w:ascii="Times New Roman" w:hAnsi="Times New Roman" w:cs="Times New Roman"/>
          <w:sz w:val="26"/>
          <w:szCs w:val="26"/>
          <w:lang w:eastAsia="ru-RU"/>
        </w:rPr>
        <w:t>"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22 сентября 2025 года.</w:t>
      </w:r>
    </w:p>
    <w:p w:rsidR="00B12239" w:rsidRDefault="00B840B4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</w:t>
      </w:r>
      <w:r>
        <w:rPr>
          <w:rFonts w:ascii="Times New Roman" w:hAnsi="Times New Roman" w:cs="Times New Roman"/>
          <w:sz w:val="26"/>
          <w:szCs w:val="26"/>
          <w:lang w:eastAsia="ru-RU"/>
        </w:rPr>
        <w:t>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льства и (или) помещений, являющихся частью указанных объектов капитального строительства, также представляют сведения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соответственно о таких земельных участках, объектах капитального строительства, помещениях, являющихся частью указанных объектов капиталь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</w:t>
      </w:r>
      <w:r>
        <w:rPr>
          <w:rFonts w:ascii="Times New Roman" w:hAnsi="Times New Roman" w:cs="Times New Roman"/>
          <w:sz w:val="26"/>
          <w:szCs w:val="26"/>
          <w:lang w:eastAsia="ru-RU"/>
        </w:rPr>
        <w:t>строительства.</w:t>
      </w:r>
    </w:p>
    <w:p w:rsidR="00B12239" w:rsidRDefault="00B840B4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B12239" w:rsidRDefault="00B840B4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</w:t>
      </w:r>
      <w:r>
        <w:rPr>
          <w:rFonts w:ascii="Times New Roman" w:hAnsi="Times New Roman" w:cs="Times New Roman"/>
          <w:sz w:val="26"/>
          <w:szCs w:val="26"/>
          <w:lang w:eastAsia="ru-RU"/>
        </w:rPr>
        <w:t>едения о себе, имеют право вносить предложения и замечания, касающиеся рассматриваемого проекта:</w:t>
      </w:r>
    </w:p>
    <w:p w:rsidR="00B12239" w:rsidRDefault="00B840B4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22 сентября по 2 октября 2025 года;</w:t>
      </w:r>
    </w:p>
    <w:p w:rsidR="00B12239" w:rsidRDefault="00B840B4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посредством записи в </w:t>
      </w:r>
      <w:r>
        <w:rPr>
          <w:rFonts w:ascii="Times New Roman" w:hAnsi="Times New Roman" w:cs="Times New Roman"/>
          <w:sz w:val="26"/>
          <w:szCs w:val="26"/>
          <w:lang w:eastAsia="ru-RU"/>
        </w:rPr>
        <w:t>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будние дни с 22 сентября по 2 октября 2025 года с 9.00 до 13.00 и с 14.00 до 18.00 в здании по адре</w:t>
      </w:r>
      <w:r>
        <w:rPr>
          <w:rFonts w:ascii="Times New Roman" w:hAnsi="Times New Roman" w:cs="Times New Roman"/>
          <w:sz w:val="26"/>
          <w:szCs w:val="26"/>
          <w:lang w:eastAsia="ru-RU"/>
        </w:rPr>
        <w:t>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B12239" w:rsidRDefault="00B840B4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B12239">
      <w:headerReference w:type="default" r:id="rId8"/>
      <w:headerReference w:type="first" r:id="rId9"/>
      <w:pgSz w:w="11906" w:h="16838"/>
      <w:pgMar w:top="1134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0B4" w:rsidRDefault="00B840B4">
      <w:r>
        <w:separator/>
      </w:r>
    </w:p>
  </w:endnote>
  <w:endnote w:type="continuationSeparator" w:id="0">
    <w:p w:rsidR="00B840B4" w:rsidRDefault="00B8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0B4" w:rsidRDefault="00B840B4">
      <w:r>
        <w:separator/>
      </w:r>
    </w:p>
  </w:footnote>
  <w:footnote w:type="continuationSeparator" w:id="0">
    <w:p w:rsidR="00B840B4" w:rsidRDefault="00B84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39" w:rsidRDefault="00B12239">
    <w:pPr>
      <w:pStyle w:val="affc"/>
    </w:pPr>
  </w:p>
  <w:p w:rsidR="00B12239" w:rsidRDefault="00B1223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39" w:rsidRDefault="00B12239">
    <w:pPr>
      <w:pStyle w:val="affc"/>
      <w:jc w:val="right"/>
      <w:rPr>
        <w:rFonts w:ascii="Times New Roman" w:hAnsi="Times New Roman" w:cs="Times New Roman"/>
        <w:bCs/>
        <w:i/>
        <w:sz w:val="24"/>
        <w:szCs w:val="24"/>
      </w:rPr>
    </w:pPr>
  </w:p>
  <w:p w:rsidR="00B12239" w:rsidRDefault="00281C38" w:rsidP="00281C38">
    <w:pPr>
      <w:pStyle w:val="affc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</w:t>
    </w:r>
    <w:r w:rsidR="00B840B4">
      <w:rPr>
        <w:rFonts w:ascii="Times New Roman" w:hAnsi="Times New Roman" w:cs="Times New Roman"/>
        <w:i/>
        <w:iCs/>
        <w:sz w:val="24"/>
        <w:szCs w:val="24"/>
      </w:rPr>
      <w:t>Приложение 4</w:t>
    </w:r>
  </w:p>
  <w:p w:rsidR="00B12239" w:rsidRDefault="00B840B4" w:rsidP="00281C38">
    <w:pPr>
      <w:pStyle w:val="affc"/>
      <w:jc w:val="right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к постановлению </w:t>
    </w:r>
    <w:r>
      <w:rPr>
        <w:rFonts w:ascii="Times New Roman" w:hAnsi="Times New Roman" w:cs="Times New Roman"/>
        <w:i/>
        <w:iCs/>
        <w:sz w:val="24"/>
        <w:szCs w:val="24"/>
      </w:rPr>
      <w:t>Главы города Костромы</w:t>
    </w:r>
  </w:p>
  <w:p w:rsidR="00B12239" w:rsidRDefault="00281C38" w:rsidP="00281C38">
    <w:pPr>
      <w:pStyle w:val="affc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</w:t>
    </w:r>
    <w:r w:rsidR="00B840B4">
      <w:rPr>
        <w:rFonts w:ascii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hAnsi="Times New Roman" w:cs="Times New Roman"/>
        <w:i/>
        <w:iCs/>
        <w:sz w:val="24"/>
        <w:szCs w:val="24"/>
      </w:rPr>
      <w:t>10 сентября</w:t>
    </w:r>
    <w:r w:rsidR="00B840B4">
      <w:rPr>
        <w:rFonts w:ascii="Times New Roman" w:hAnsi="Times New Roman" w:cs="Times New Roman"/>
        <w:i/>
        <w:iCs/>
        <w:sz w:val="24"/>
        <w:szCs w:val="24"/>
      </w:rPr>
      <w:t xml:space="preserve"> 2025 года № </w:t>
    </w:r>
    <w:r>
      <w:rPr>
        <w:rFonts w:ascii="Times New Roman" w:hAnsi="Times New Roman" w:cs="Times New Roman"/>
        <w:i/>
        <w:iCs/>
        <w:sz w:val="24"/>
        <w:szCs w:val="24"/>
      </w:rPr>
      <w:t>78</w:t>
    </w:r>
  </w:p>
  <w:p w:rsidR="00B12239" w:rsidRDefault="00B840B4">
    <w:pPr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239"/>
    <w:rsid w:val="00281C38"/>
    <w:rsid w:val="00B12239"/>
    <w:rsid w:val="00B8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16A27-9E1D-444F-8F9D-801CCDC3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link w:val="a7"/>
    <w:uiPriority w:val="11"/>
    <w:qFormat/>
    <w:rPr>
      <w:sz w:val="24"/>
      <w:szCs w:val="24"/>
    </w:rPr>
  </w:style>
  <w:style w:type="character" w:customStyle="1" w:styleId="210">
    <w:name w:val="Цитата 2 Знак1"/>
    <w:link w:val="20"/>
    <w:uiPriority w:val="29"/>
    <w:qFormat/>
    <w:rPr>
      <w:i/>
    </w:rPr>
  </w:style>
  <w:style w:type="character" w:customStyle="1" w:styleId="12">
    <w:name w:val="Выделенная цитата Знак1"/>
    <w:link w:val="a8"/>
    <w:uiPriority w:val="30"/>
    <w:qFormat/>
    <w:rPr>
      <w:i/>
    </w:rPr>
  </w:style>
  <w:style w:type="character" w:customStyle="1" w:styleId="13">
    <w:name w:val="Нижний колонтитул Знак1"/>
    <w:link w:val="a9"/>
    <w:uiPriority w:val="99"/>
    <w:qFormat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a"/>
    <w:uiPriority w:val="99"/>
    <w:qFormat/>
    <w:rPr>
      <w:sz w:val="18"/>
    </w:rPr>
  </w:style>
  <w:style w:type="character" w:customStyle="1" w:styleId="ab">
    <w:name w:val="Символ сноски"/>
    <w:qFormat/>
    <w:rPr>
      <w:vertAlign w:val="superscript"/>
    </w:rPr>
  </w:style>
  <w:style w:type="character" w:customStyle="1" w:styleId="15">
    <w:name w:val="Текст концевой сноски Знак1"/>
    <w:link w:val="ac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d">
    <w:name w:val="Текст концевой сноски Знак"/>
    <w:uiPriority w:val="99"/>
    <w:qFormat/>
    <w:rPr>
      <w:sz w:val="20"/>
    </w:rPr>
  </w:style>
  <w:style w:type="character" w:customStyle="1" w:styleId="ae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customStyle="1" w:styleId="af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2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f5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6">
    <w:name w:val="Выделенная цитата Знак"/>
    <w:qFormat/>
    <w:rPr>
      <w:i/>
    </w:rPr>
  </w:style>
  <w:style w:type="character" w:customStyle="1" w:styleId="23">
    <w:name w:val="Цитата 2 Знак"/>
    <w:qFormat/>
    <w:rPr>
      <w:i/>
    </w:rPr>
  </w:style>
  <w:style w:type="character" w:customStyle="1" w:styleId="af7">
    <w:name w:val="Подзаголовок Знак"/>
    <w:basedOn w:val="a0"/>
    <w:qFormat/>
    <w:rPr>
      <w:sz w:val="24"/>
      <w:szCs w:val="24"/>
    </w:rPr>
  </w:style>
  <w:style w:type="character" w:customStyle="1" w:styleId="af8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4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c">
    <w:name w:val="index heading"/>
    <w:basedOn w:val="af9"/>
  </w:style>
  <w:style w:type="paragraph" w:styleId="ac">
    <w:name w:val="endnote text"/>
    <w:basedOn w:val="a"/>
    <w:link w:val="15"/>
    <w:uiPriority w:val="99"/>
    <w:semiHidden/>
    <w:unhideWhenUsed/>
    <w:rPr>
      <w:sz w:val="20"/>
    </w:rPr>
  </w:style>
  <w:style w:type="paragraph" w:styleId="afd">
    <w:name w:val="table of figures"/>
    <w:basedOn w:val="a"/>
    <w:next w:val="a"/>
    <w:uiPriority w:val="99"/>
    <w:unhideWhenUsed/>
    <w:qFormat/>
  </w:style>
  <w:style w:type="paragraph" w:styleId="a6">
    <w:name w:val="Title"/>
    <w:basedOn w:val="a"/>
    <w:next w:val="afa"/>
    <w:link w:val="a5"/>
    <w:qFormat/>
    <w:pPr>
      <w:spacing w:before="300" w:after="200"/>
      <w:contextualSpacing/>
    </w:pPr>
    <w:rPr>
      <w:sz w:val="48"/>
      <w:szCs w:val="48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b">
    <w:name w:val="Колонтитул"/>
    <w:basedOn w:val="a"/>
    <w:qFormat/>
  </w:style>
  <w:style w:type="paragraph" w:styleId="a9">
    <w:name w:val="footer"/>
    <w:basedOn w:val="a"/>
    <w:link w:val="13"/>
  </w:style>
  <w:style w:type="paragraph" w:styleId="affc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26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d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7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4"/>
    <w:pPr>
      <w:spacing w:after="40"/>
    </w:p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e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c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117</cp:revision>
  <cp:lastPrinted>2025-09-10T13:25:00Z</cp:lastPrinted>
  <dcterms:created xsi:type="dcterms:W3CDTF">2021-10-29T14:45:00Z</dcterms:created>
  <dcterms:modified xsi:type="dcterms:W3CDTF">2025-09-10T13:27:00Z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